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E33F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both"/>
        <w:rPr>
          <w:rFonts w:hint="eastAsia" w:ascii="仿宋_GB2312" w:hAnsi="仿宋_GB2312" w:eastAsia="仿宋_GB2312" w:cs="仿宋_GB2312"/>
        </w:rPr>
      </w:pPr>
      <w:r>
        <w:rPr>
          <w:rFonts w:hint="eastAsia" w:ascii="仿宋_GB2312" w:hAnsi="仿宋_GB2312" w:eastAsia="仿宋_GB2312" w:cs="仿宋_GB2312"/>
          <w:sz w:val="31"/>
          <w:szCs w:val="31"/>
        </w:rPr>
        <w:t>吉忽伦图苏木</w:t>
      </w:r>
      <w:r>
        <w:rPr>
          <w:rFonts w:hint="eastAsia" w:ascii="仿宋_GB2312" w:hAnsi="仿宋_GB2312" w:eastAsia="仿宋_GB2312" w:cs="仿宋_GB2312"/>
          <w:sz w:val="31"/>
          <w:szCs w:val="31"/>
        </w:rPr>
        <w:t>、五当召镇，各街道</w:t>
      </w:r>
      <w:r>
        <w:rPr>
          <w:rFonts w:hint="eastAsia" w:ascii="仿宋_GB2312" w:hAnsi="仿宋_GB2312" w:eastAsia="仿宋_GB2312" w:cs="仿宋_GB2312"/>
          <w:sz w:val="31"/>
          <w:szCs w:val="31"/>
        </w:rPr>
        <w:t>办事处</w:t>
      </w:r>
      <w:r>
        <w:rPr>
          <w:rFonts w:hint="eastAsia" w:ascii="仿宋_GB2312" w:hAnsi="仿宋_GB2312" w:eastAsia="仿宋_GB2312" w:cs="仿宋_GB2312"/>
          <w:sz w:val="31"/>
          <w:szCs w:val="31"/>
        </w:rPr>
        <w:t>，各园区（景区）管委会，区属、驻区各部门、单位：</w:t>
      </w:r>
    </w:p>
    <w:p w14:paraId="370995F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textAlignment w:val="baseline"/>
        <w:rPr>
          <w:rFonts w:hint="eastAsia" w:ascii="仿宋_GB2312" w:hAnsi="仿宋_GB2312" w:eastAsia="仿宋_GB2312" w:cs="仿宋_GB2312"/>
        </w:rPr>
      </w:pPr>
      <w:r>
        <w:rPr>
          <w:rFonts w:hint="eastAsia" w:ascii="仿宋_GB2312" w:hAnsi="仿宋_GB2312" w:eastAsia="仿宋_GB2312" w:cs="仿宋_GB2312"/>
          <w:sz w:val="31"/>
          <w:szCs w:val="31"/>
          <w:vertAlign w:val="baseline"/>
        </w:rPr>
        <w:t>为贯彻落实习近平总书记关于黄河流域生态保护和高质量发展重要指示精神，筑牢北方重要生态安全屏障，加强我区水土保持工作的组织领导。</w:t>
      </w:r>
      <w:r>
        <w:rPr>
          <w:rFonts w:hint="eastAsia" w:ascii="仿宋_GB2312" w:hAnsi="仿宋_GB2312" w:eastAsia="仿宋_GB2312" w:cs="仿宋_GB2312"/>
          <w:sz w:val="31"/>
          <w:szCs w:val="31"/>
          <w:vertAlign w:val="baseline"/>
        </w:rPr>
        <w:t>经区政府同意，现将</w:t>
      </w:r>
      <w:r>
        <w:rPr>
          <w:rFonts w:hint="eastAsia" w:ascii="仿宋_GB2312" w:hAnsi="仿宋_GB2312" w:eastAsia="仿宋_GB2312" w:cs="仿宋_GB2312"/>
          <w:sz w:val="31"/>
          <w:szCs w:val="31"/>
          <w:vertAlign w:val="baseline"/>
        </w:rPr>
        <w:t>《石拐区水土保持工作机制方案》</w:t>
      </w:r>
      <w:r>
        <w:rPr>
          <w:rFonts w:hint="eastAsia" w:ascii="仿宋_GB2312" w:hAnsi="仿宋_GB2312" w:eastAsia="仿宋_GB2312" w:cs="仿宋_GB2312"/>
          <w:sz w:val="31"/>
          <w:szCs w:val="31"/>
          <w:vertAlign w:val="baseline"/>
        </w:rPr>
        <w:t>印发给你们，请结合实际，认真贯彻落实。</w:t>
      </w:r>
    </w:p>
    <w:p w14:paraId="0D9289A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rPr>
          <w:rFonts w:hint="eastAsia" w:ascii="仿宋_GB2312" w:hAnsi="仿宋_GB2312" w:eastAsia="仿宋_GB2312" w:cs="仿宋_GB2312"/>
        </w:rPr>
      </w:pPr>
      <w:r>
        <w:rPr>
          <w:rFonts w:hint="eastAsia" w:ascii="仿宋_GB2312" w:hAnsi="仿宋_GB2312" w:eastAsia="仿宋_GB2312" w:cs="仿宋_GB2312"/>
          <w:sz w:val="31"/>
          <w:szCs w:val="31"/>
          <w:vertAlign w:val="baseline"/>
        </w:rPr>
        <w:t> </w:t>
      </w:r>
    </w:p>
    <w:p w14:paraId="293159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right"/>
        <w:textAlignment w:val="baseline"/>
        <w:rPr>
          <w:rFonts w:hint="eastAsia" w:ascii="仿宋_GB2312" w:hAnsi="仿宋_GB2312" w:eastAsia="仿宋_GB2312" w:cs="仿宋_GB2312"/>
        </w:rPr>
      </w:pPr>
      <w:r>
        <w:rPr>
          <w:rFonts w:hint="eastAsia" w:ascii="仿宋_GB2312" w:hAnsi="仿宋_GB2312" w:eastAsia="仿宋_GB2312" w:cs="仿宋_GB2312"/>
          <w:sz w:val="31"/>
          <w:szCs w:val="31"/>
          <w:vertAlign w:val="baseline"/>
        </w:rPr>
        <w:t>                                  石拐区人民政府</w:t>
      </w:r>
    </w:p>
    <w:p w14:paraId="06D48E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right"/>
        <w:textAlignment w:val="baseline"/>
      </w:pPr>
      <w:r>
        <w:rPr>
          <w:rFonts w:hint="eastAsia" w:ascii="仿宋_GB2312" w:hAnsi="仿宋_GB2312" w:eastAsia="仿宋_GB2312" w:cs="仿宋_GB2312"/>
          <w:sz w:val="31"/>
          <w:szCs w:val="31"/>
          <w:vertAlign w:val="baseline"/>
        </w:rPr>
        <w:t>                    </w:t>
      </w:r>
      <w:r>
        <w:rPr>
          <w:rFonts w:hint="eastAsia" w:ascii="仿宋_GB2312" w:hAnsi="仿宋_GB2312" w:eastAsia="仿宋_GB2312" w:cs="仿宋_GB2312"/>
          <w:sz w:val="31"/>
          <w:szCs w:val="31"/>
          <w:vertAlign w:val="baseline"/>
        </w:rPr>
        <w:t>2022</w:t>
      </w:r>
      <w:r>
        <w:rPr>
          <w:rFonts w:hint="eastAsia" w:ascii="仿宋_GB2312" w:hAnsi="仿宋_GB2312" w:eastAsia="仿宋_GB2312" w:cs="仿宋_GB2312"/>
          <w:sz w:val="31"/>
          <w:szCs w:val="31"/>
          <w:vertAlign w:val="baseline"/>
        </w:rPr>
        <w:t>年</w:t>
      </w:r>
      <w:r>
        <w:rPr>
          <w:rFonts w:hint="eastAsia" w:ascii="仿宋_GB2312" w:hAnsi="仿宋_GB2312" w:eastAsia="仿宋_GB2312" w:cs="仿宋_GB2312"/>
          <w:sz w:val="31"/>
          <w:szCs w:val="31"/>
          <w:vertAlign w:val="baseline"/>
        </w:rPr>
        <w:t>11</w:t>
      </w:r>
      <w:r>
        <w:rPr>
          <w:rFonts w:hint="eastAsia" w:ascii="仿宋_GB2312" w:hAnsi="仿宋_GB2312" w:eastAsia="仿宋_GB2312" w:cs="仿宋_GB2312"/>
          <w:sz w:val="31"/>
          <w:szCs w:val="31"/>
          <w:vertAlign w:val="baseline"/>
        </w:rPr>
        <w:t>月</w:t>
      </w:r>
      <w:r>
        <w:rPr>
          <w:rFonts w:hint="eastAsia" w:ascii="仿宋_GB2312" w:hAnsi="仿宋_GB2312" w:eastAsia="仿宋_GB2312" w:cs="仿宋_GB2312"/>
          <w:sz w:val="31"/>
          <w:szCs w:val="31"/>
          <w:vertAlign w:val="baseline"/>
        </w:rPr>
        <w:t>2</w:t>
      </w:r>
      <w:r>
        <w:rPr>
          <w:rFonts w:hint="eastAsia" w:ascii="仿宋_GB2312" w:hAnsi="仿宋_GB2312" w:eastAsia="仿宋_GB2312" w:cs="仿宋_GB2312"/>
          <w:sz w:val="31"/>
          <w:szCs w:val="31"/>
          <w:vertAlign w:val="baseline"/>
        </w:rPr>
        <w:t>9</w:t>
      </w:r>
      <w:r>
        <w:rPr>
          <w:rFonts w:hint="eastAsia" w:ascii="仿宋_GB2312" w:hAnsi="仿宋_GB2312" w:eastAsia="仿宋_GB2312" w:cs="仿宋_GB2312"/>
          <w:sz w:val="31"/>
          <w:szCs w:val="31"/>
          <w:vertAlign w:val="baseline"/>
        </w:rPr>
        <w:t>日</w:t>
      </w:r>
    </w:p>
    <w:p w14:paraId="06EC6A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pPr>
    </w:p>
    <w:p w14:paraId="6ADB173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rPr>
          <w:rFonts w:hint="default" w:ascii="方正小标宋_GBK" w:hAnsi="方正小标宋_GBK" w:eastAsia="方正小标宋_GBK" w:cs="方正小标宋_GBK"/>
          <w:sz w:val="43"/>
          <w:szCs w:val="43"/>
        </w:rPr>
      </w:pPr>
      <w:r>
        <w:rPr>
          <w:rFonts w:hint="default" w:ascii="方正小标宋_GBK" w:hAnsi="方正小标宋_GBK" w:eastAsia="方正小标宋_GBK" w:cs="方正小标宋_GBK"/>
          <w:sz w:val="43"/>
          <w:szCs w:val="43"/>
        </w:rPr>
        <w:t>​</w:t>
      </w:r>
    </w:p>
    <w:p w14:paraId="403592BD">
      <w:pPr>
        <w:rPr>
          <w:rFonts w:hint="default" w:ascii="方正小标宋_GBK" w:hAnsi="方正小标宋_GBK" w:eastAsia="方正小标宋_GBK" w:cs="方正小标宋_GBK"/>
          <w:sz w:val="43"/>
          <w:szCs w:val="43"/>
        </w:rPr>
      </w:pPr>
      <w:r>
        <w:rPr>
          <w:rFonts w:hint="default" w:ascii="方正小标宋_GBK" w:hAnsi="方正小标宋_GBK" w:eastAsia="方正小标宋_GBK" w:cs="方正小标宋_GBK"/>
          <w:sz w:val="43"/>
          <w:szCs w:val="43"/>
        </w:rPr>
        <w:br w:type="page"/>
      </w:r>
    </w:p>
    <w:p w14:paraId="454ECED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石拐区水土保持工作机制方案</w:t>
      </w:r>
    </w:p>
    <w:p w14:paraId="396623A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rPr>
          <w:rFonts w:ascii="仿宋_GB2312" w:eastAsia="仿宋_GB2312" w:cs="仿宋_GB2312"/>
          <w:sz w:val="31"/>
          <w:szCs w:val="31"/>
        </w:rPr>
      </w:pPr>
    </w:p>
    <w:p w14:paraId="176B1A2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ascii="仿宋_GB2312" w:eastAsia="仿宋_GB2312" w:cs="仿宋_GB2312"/>
          <w:sz w:val="31"/>
          <w:szCs w:val="31"/>
        </w:rPr>
        <w:t>为贯彻落实习近平总书记关于黄河流域生态保护和高质量发展重要指示精神，筑牢北方重要生态安全屏障，加强我区水土保持工作的组织领导，全面推进水土保持工作有序开展，决定建立石拐区水土保持工作机制，成立水土保持工作领导小组，协调开展各项工作。</w:t>
      </w:r>
    </w:p>
    <w:p w14:paraId="25F9C6C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ascii="黑体" w:hAnsi="宋体" w:eastAsia="黑体" w:cs="黑体"/>
          <w:sz w:val="31"/>
          <w:szCs w:val="31"/>
        </w:rPr>
        <w:t>一、成员单位</w:t>
      </w:r>
    </w:p>
    <w:p w14:paraId="5833178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牵头单位：区政府办</w:t>
      </w:r>
    </w:p>
    <w:p w14:paraId="1FD7D10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35"/>
      </w:pPr>
      <w:r>
        <w:rPr>
          <w:rFonts w:hint="eastAsia" w:ascii="仿宋_GB2312" w:eastAsia="仿宋_GB2312" w:cs="仿宋_GB2312"/>
          <w:sz w:val="31"/>
          <w:szCs w:val="31"/>
        </w:rPr>
        <w:t>区农牧局</w:t>
      </w:r>
    </w:p>
    <w:p w14:paraId="1C1EDA4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配合单位：区发展和改革委员会</w:t>
      </w:r>
    </w:p>
    <w:p w14:paraId="307C11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35"/>
      </w:pPr>
      <w:r>
        <w:rPr>
          <w:rFonts w:hint="eastAsia" w:ascii="仿宋_GB2312" w:eastAsia="仿宋_GB2312" w:cs="仿宋_GB2312"/>
          <w:sz w:val="31"/>
          <w:szCs w:val="31"/>
        </w:rPr>
        <w:t>区财政局   </w:t>
      </w:r>
    </w:p>
    <w:p w14:paraId="03DCA5B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35"/>
      </w:pPr>
      <w:r>
        <w:rPr>
          <w:rFonts w:hint="eastAsia" w:ascii="仿宋_GB2312" w:eastAsia="仿宋_GB2312" w:cs="仿宋_GB2312"/>
          <w:sz w:val="31"/>
          <w:szCs w:val="31"/>
        </w:rPr>
        <w:t>区自然资源局   </w:t>
      </w:r>
    </w:p>
    <w:p w14:paraId="4D69452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605"/>
      </w:pPr>
      <w:bookmarkStart w:id="0" w:name="_GoBack"/>
      <w:bookmarkEnd w:id="0"/>
      <w:r>
        <w:rPr>
          <w:rFonts w:hint="eastAsia" w:ascii="仿宋_GB2312" w:eastAsia="仿宋_GB2312" w:cs="仿宋_GB2312"/>
          <w:sz w:val="31"/>
          <w:szCs w:val="31"/>
        </w:rPr>
        <w:t>  市生态环境局石拐分局    　　</w:t>
      </w:r>
    </w:p>
    <w:p w14:paraId="5C308A1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各成员单位职责由主要领导负责，领导小组下设办公室，办公室设在区农牧局，由信曙光同志兼任办公室主任，负责领导小组日常工作。</w:t>
      </w:r>
    </w:p>
    <w:p w14:paraId="6DEC75C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黑体" w:hAnsi="宋体" w:eastAsia="黑体" w:cs="黑体"/>
          <w:sz w:val="31"/>
          <w:szCs w:val="31"/>
        </w:rPr>
        <w:t>二、职责分工</w:t>
      </w:r>
    </w:p>
    <w:p w14:paraId="460CF06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区政府办：主导成员单位开展水土保持工作，畅通部门间工作沟通交流渠道，必要时组织召开领导小组联席会议。</w:t>
      </w:r>
    </w:p>
    <w:p w14:paraId="6E85EFB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区农牧局：负责承担水土保持领导小组办公室具体工作事务；负责组织制订全区水土保持总体和中长期规划；负责全区水土保持防治计划的制定和落实；宣传贯彻水土保持法律法规；监督管理国家水土保持重点工程项目建设；强化水土保持预防监督管理，负责生产建设项目水土保持监督管理，依法查处水土保持违法案件；承担水土保持监测工作、创新水土保持体制机制；负责全区水土保持生态建设任务全口径统计工作以及年度水土保持目标责任制考核评估工作的落实；负责协调各成员单位按时完成水土保持工作；负责农业开发建设中水土保持措施的落实；督促高标准农田建设项目落实，通过退耕还林还草、增加地表植被等措施加大生态农业建设力度，减少水土流失；及时完成上级交办的其他工作。</w:t>
      </w:r>
    </w:p>
    <w:p w14:paraId="7BC90BA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区发展和改革委员会：负责将水土保持规划中水土流失治理工程建设纳入全区国民经济社会发展规划和年度计划；积极做好水土流失综合治理项目立项和实施工作；督导有关中央预算内水土保持专项投资计划的执行；负责督促在建各类项目责任单位依法落实水土保持防治工作，配合做好行业相关的水土流失综合治理工作。</w:t>
      </w:r>
    </w:p>
    <w:p w14:paraId="2DA768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区财政局：负责将水土保持工作所需经费纳入年度财政预算，在财政预算内依法安排水土保持专项资金，积极做好资金筹措、落实等工作，确保安排的专项资金及时到位；建立完善水土保持长效、稳定投入机制，持续加强对水土保持资金的监管。</w:t>
      </w:r>
    </w:p>
    <w:p w14:paraId="076B85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区自然资源局：负责督促自然资源开发、生态保护红线评估调整和矿山开采等项目依法履行水土保持手续；负责督促规划编制部门在矿产资源开发规划中提出水土流失预防和治理的对策和措施；监督管理天然林资源保护、退耕还林还草、草原生态修复、林地草地等；组织开展荒山造林和封山育林，指导水源涵养林建设；依法督促落实林业方面涉及的水土保持措施；配合做好行业相关的水土流失综合治理工作。</w:t>
      </w:r>
    </w:p>
    <w:p w14:paraId="1E03626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市生态环境局石拐分局：加大水、土壤污染防治力度，实施水生态环境保护，开展土壤生态修复与治理，进一步提升水源涵养能力，持续改善生态环境质量，配合做好行业相关的水土流失综合治理工作。</w:t>
      </w:r>
    </w:p>
    <w:p w14:paraId="249990E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pPr>
      <w:r>
        <w:rPr>
          <w:rFonts w:hint="eastAsia" w:ascii="仿宋_GB2312" w:eastAsia="仿宋_GB2312" w:cs="仿宋_GB2312"/>
          <w:sz w:val="31"/>
          <w:szCs w:val="31"/>
        </w:rPr>
        <w:t> </w:t>
      </w:r>
    </w:p>
    <w:p w14:paraId="1B48C35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2F2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2026-05-13T08:47:38Z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